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A7BDE" w:rsidRPr="006D230B" w:rsidRDefault="00384371">
      <w:pPr>
        <w:jc w:val="both"/>
        <w:rPr>
          <w:rFonts w:ascii="標楷體" w:eastAsia="標楷體" w:hAnsi="標楷體" w:cs="Arial"/>
          <w:b/>
          <w:sz w:val="32"/>
          <w:szCs w:val="32"/>
        </w:rPr>
      </w:pPr>
      <w:sdt>
        <w:sdtPr>
          <w:rPr>
            <w:rFonts w:ascii="標楷體" w:eastAsia="標楷體" w:hAnsi="標楷體"/>
          </w:rPr>
          <w:tag w:val="goog_rdk_0"/>
          <w:id w:val="1749921167"/>
        </w:sdtPr>
        <w:sdtEndPr/>
        <w:sdtContent>
          <w:r w:rsidR="00AC1BCB" w:rsidRPr="006D230B">
            <w:rPr>
              <w:rFonts w:ascii="標楷體" w:eastAsia="標楷體" w:hAnsi="標楷體" w:cs="Arial Unicode MS"/>
              <w:b/>
              <w:sz w:val="32"/>
              <w:szCs w:val="32"/>
            </w:rPr>
            <w:t>【</w:t>
          </w:r>
        </w:sdtContent>
      </w:sdt>
      <w:r w:rsidR="00AC1BCB" w:rsidRPr="006D230B">
        <w:rPr>
          <w:rFonts w:ascii="標楷體" w:eastAsia="標楷體" w:hAnsi="標楷體" w:cs="標楷體"/>
          <w:b/>
          <w:sz w:val="32"/>
          <w:szCs w:val="32"/>
        </w:rPr>
        <w:t>交通部觀光局雲嘉南濱海國家風景區管理處/</w:t>
      </w:r>
      <w:sdt>
        <w:sdtPr>
          <w:rPr>
            <w:rFonts w:ascii="標楷體" w:eastAsia="標楷體" w:hAnsi="標楷體"/>
          </w:rPr>
          <w:tag w:val="goog_rdk_1"/>
          <w:id w:val="-1228997564"/>
        </w:sdtPr>
        <w:sdtEndPr/>
        <w:sdtContent>
          <w:r w:rsidR="00AC1BCB" w:rsidRPr="006D230B">
            <w:rPr>
              <w:rFonts w:ascii="標楷體" w:eastAsia="標楷體" w:hAnsi="標楷體" w:cs="Arial Unicode MS"/>
              <w:b/>
              <w:sz w:val="32"/>
              <w:szCs w:val="32"/>
            </w:rPr>
            <w:t>新聞稿】</w:t>
          </w:r>
        </w:sdtContent>
      </w:sdt>
    </w:p>
    <w:p w14:paraId="00000004" w14:textId="77777777" w:rsidR="007A7BDE" w:rsidRPr="006D230B" w:rsidRDefault="00AC1BCB">
      <w:pPr>
        <w:jc w:val="both"/>
        <w:rPr>
          <w:rFonts w:ascii="標楷體" w:eastAsia="標楷體" w:hAnsi="標楷體" w:cs="標楷體"/>
          <w:b/>
        </w:rPr>
      </w:pPr>
      <w:bookmarkStart w:id="0" w:name="_GoBack"/>
      <w:bookmarkEnd w:id="0"/>
      <w:r w:rsidRPr="006D230B">
        <w:rPr>
          <w:rFonts w:ascii="標楷體" w:eastAsia="標楷體" w:hAnsi="標楷體" w:cs="標楷體"/>
        </w:rPr>
        <w:t>發稿日期:109年12月12日</w:t>
      </w:r>
    </w:p>
    <w:p w14:paraId="00000005" w14:textId="77777777" w:rsidR="007A7BDE" w:rsidRPr="006D230B" w:rsidRDefault="00AC1BCB">
      <w:pPr>
        <w:jc w:val="both"/>
        <w:rPr>
          <w:rFonts w:ascii="標楷體" w:eastAsia="標楷體" w:hAnsi="標楷體" w:cs="標楷體"/>
        </w:rPr>
      </w:pPr>
      <w:r w:rsidRPr="006D230B">
        <w:rPr>
          <w:rFonts w:ascii="標楷體" w:eastAsia="標楷體" w:hAnsi="標楷體" w:cs="標楷體"/>
        </w:rPr>
        <w:t>文稿主旨：</w:t>
      </w:r>
    </w:p>
    <w:p w14:paraId="00000006" w14:textId="77777777" w:rsidR="007A7BDE" w:rsidRPr="006D230B" w:rsidRDefault="00AC1BCB">
      <w:pPr>
        <w:spacing w:line="600" w:lineRule="auto"/>
        <w:ind w:firstLine="628"/>
        <w:jc w:val="center"/>
        <w:rPr>
          <w:rFonts w:ascii="標楷體" w:eastAsia="標楷體" w:hAnsi="標楷體" w:cs="標楷體"/>
          <w:b/>
          <w:sz w:val="32"/>
          <w:szCs w:val="32"/>
        </w:rPr>
      </w:pPr>
      <w:r w:rsidRPr="006D230B">
        <w:rPr>
          <w:rFonts w:ascii="標楷體" w:eastAsia="標楷體" w:hAnsi="標楷體" w:cs="標楷體"/>
          <w:b/>
          <w:sz w:val="32"/>
          <w:szCs w:val="32"/>
        </w:rPr>
        <w:t>雲嘉南濱海地區觀光圈 體驗旅遊嘉年華暖身起跑</w:t>
      </w:r>
    </w:p>
    <w:p w14:paraId="00000007" w14:textId="0A2A1030" w:rsidR="007A7BDE" w:rsidRPr="006D230B" w:rsidRDefault="00AC1BCB" w:rsidP="006D230B">
      <w:pPr>
        <w:spacing w:line="360" w:lineRule="auto"/>
        <w:ind w:firstLine="629"/>
        <w:jc w:val="both"/>
        <w:rPr>
          <w:rFonts w:ascii="標楷體" w:eastAsia="標楷體" w:hAnsi="標楷體" w:cs="標楷體"/>
          <w:sz w:val="32"/>
          <w:szCs w:val="32"/>
        </w:rPr>
      </w:pPr>
      <w:bookmarkStart w:id="1" w:name="_heading=h.30j0zll" w:colFirst="0" w:colLast="0"/>
      <w:bookmarkEnd w:id="1"/>
      <w:r w:rsidRPr="006D230B">
        <w:rPr>
          <w:rFonts w:ascii="標楷體" w:eastAsia="標楷體" w:hAnsi="標楷體" w:cs="標楷體"/>
          <w:sz w:val="32"/>
          <w:szCs w:val="32"/>
        </w:rPr>
        <w:t>由交通部觀光局雲嘉南濱海國家風景區管理處（以下稱雲嘉南管理處）推動「雲嘉南濱海觀光圈」，於12月12日上午於布袋海景公園(高跟鞋教堂)邀請台灣雲嘉南濱海產業文化觀光協會會員中，具體驗性質業者，辦理「雲嘉南濱海觀光圈體驗旅遊嘉年華活動」，出席貴賓有觀光局周廷彰副局長、</w:t>
      </w:r>
      <w:r w:rsidR="00CC4939" w:rsidRPr="006D230B">
        <w:rPr>
          <w:rFonts w:ascii="標楷體" w:eastAsia="標楷體" w:hAnsi="標楷體" w:cs="標楷體" w:hint="eastAsia"/>
          <w:sz w:val="32"/>
          <w:szCs w:val="32"/>
        </w:rPr>
        <w:t>蔡立法委員易餘、</w:t>
      </w:r>
      <w:r w:rsidRPr="006D230B">
        <w:rPr>
          <w:rFonts w:ascii="標楷體" w:eastAsia="標楷體" w:hAnsi="標楷體" w:cs="標楷體"/>
          <w:sz w:val="32"/>
          <w:szCs w:val="32"/>
        </w:rPr>
        <w:t>嘉義縣文化觀光局李茂鐘副局長、水土保持局南投分局陳榮俊分局長、台江國家公園張登文副處長、嘉義縣布袋鎮陳鳳梅鎮長、旅行業全國聯合會蕭博仁理事長、台灣雲嘉南濱海產業文化觀光協會蔡茂昌理事長、台鹽實業股份有限公司七股鹽場李俊宏場長及雄獅旅行社方志雄副總經理等人出席。</w:t>
      </w:r>
    </w:p>
    <w:p w14:paraId="00000008" w14:textId="77777777" w:rsidR="007A7BDE" w:rsidRPr="006D230B" w:rsidRDefault="00AC1BCB" w:rsidP="006D230B">
      <w:pPr>
        <w:spacing w:line="360" w:lineRule="auto"/>
        <w:ind w:firstLine="629"/>
        <w:jc w:val="both"/>
        <w:rPr>
          <w:rFonts w:ascii="標楷體" w:eastAsia="標楷體" w:hAnsi="標楷體" w:cs="標楷體"/>
          <w:sz w:val="32"/>
          <w:szCs w:val="32"/>
        </w:rPr>
      </w:pPr>
      <w:bookmarkStart w:id="2" w:name="_heading=h.gjdgxs" w:colFirst="0" w:colLast="0"/>
      <w:bookmarkEnd w:id="2"/>
      <w:r w:rsidRPr="006D230B">
        <w:rPr>
          <w:rFonts w:ascii="標楷體" w:eastAsia="標楷體" w:hAnsi="標楷體" w:cs="標楷體"/>
          <w:sz w:val="32"/>
          <w:szCs w:val="32"/>
        </w:rPr>
        <w:t>交通部觀光局周廷彰副局長表示，雲嘉南濱海地區近年有台61線快速道路全線通車、2021經典小鎮有雲林縣口湖鄉、嘉義縣布袋鎮及臺南市北門區等3鄉鎮區入選，加上觀光圈是林部長上任後對觀光發展的重要政策之一，觀光局也初步指定七個國家風景區管理處做為推動示範點，，在嘉義、臺南地區就有阿里山、雲嘉南濱海及西拉雅等3個示範點，一個在海岸地區、2個在山區，透過結合食、宿、遊、購行各方面業者形成區域觀光圈，再透過觀光圈之間串聯互動，拓展傳統旅遊的深度及廣度。</w:t>
      </w:r>
    </w:p>
    <w:p w14:paraId="00000009" w14:textId="77777777" w:rsidR="007A7BDE" w:rsidRPr="006D230B" w:rsidRDefault="00AC1BCB" w:rsidP="006D230B">
      <w:pPr>
        <w:spacing w:line="360" w:lineRule="auto"/>
        <w:ind w:firstLine="629"/>
        <w:jc w:val="both"/>
        <w:rPr>
          <w:rFonts w:ascii="標楷體" w:eastAsia="標楷體" w:hAnsi="標楷體" w:cs="標楷體"/>
          <w:sz w:val="32"/>
          <w:szCs w:val="32"/>
        </w:rPr>
      </w:pPr>
      <w:r w:rsidRPr="006D230B">
        <w:rPr>
          <w:rFonts w:ascii="標楷體" w:eastAsia="標楷體" w:hAnsi="標楷體" w:cs="標楷體"/>
          <w:sz w:val="32"/>
          <w:szCs w:val="32"/>
        </w:rPr>
        <w:t>本次活動，以產業體驗旅遊業者為主現身說明推廣，同時提供現場民眾體驗雲嘉南地區的特色產業體驗、辦理攤位票選活動，雲嘉南濱海觀光圈的建構，有助於雲嘉南管理處將由北至雲林四湖、口湖，南至臺南市，從中協助臺61、臺17沿線產業以體驗觀光、深度旅遊、資源互補之區域整合觀念推動食、宿、遊、購、行的發展。</w:t>
      </w:r>
    </w:p>
    <w:p w14:paraId="0000000A" w14:textId="5E28E321" w:rsidR="007A7BDE" w:rsidRPr="006D230B" w:rsidRDefault="00AC1BCB" w:rsidP="006D230B">
      <w:pPr>
        <w:spacing w:line="360" w:lineRule="auto"/>
        <w:ind w:firstLine="629"/>
        <w:jc w:val="both"/>
        <w:rPr>
          <w:rFonts w:ascii="標楷體" w:eastAsia="標楷體" w:hAnsi="標楷體" w:cs="標楷體"/>
          <w:sz w:val="32"/>
          <w:szCs w:val="32"/>
        </w:rPr>
      </w:pPr>
      <w:r w:rsidRPr="006D230B">
        <w:rPr>
          <w:rFonts w:ascii="標楷體" w:eastAsia="標楷體" w:hAnsi="標楷體" w:cs="標楷體"/>
          <w:sz w:val="32"/>
          <w:szCs w:val="32"/>
        </w:rPr>
        <w:lastRenderedPageBreak/>
        <w:t>蔡立委易餘表示，嘉義布袋</w:t>
      </w:r>
      <w:r w:rsidRPr="006D230B">
        <w:rPr>
          <w:rFonts w:ascii="標楷體" w:eastAsia="標楷體" w:hAnsi="標楷體" w:cs="標楷體" w:hint="eastAsia"/>
          <w:sz w:val="32"/>
          <w:szCs w:val="32"/>
        </w:rPr>
        <w:t>是雲嘉南濱海地區的中心，加上</w:t>
      </w:r>
      <w:r w:rsidRPr="006D230B">
        <w:rPr>
          <w:rFonts w:ascii="標楷體" w:eastAsia="標楷體" w:hAnsi="標楷體" w:cs="標楷體"/>
          <w:sz w:val="32"/>
          <w:szCs w:val="32"/>
        </w:rPr>
        <w:t>近期交通部同意辦理布袋港區聯絡道</w:t>
      </w:r>
      <w:r w:rsidRPr="006D230B">
        <w:rPr>
          <w:rFonts w:ascii="標楷體" w:eastAsia="標楷體" w:hAnsi="標楷體" w:cs="標楷體" w:hint="eastAsia"/>
          <w:sz w:val="32"/>
          <w:szCs w:val="32"/>
        </w:rPr>
        <w:t>、</w:t>
      </w:r>
      <w:r w:rsidRPr="006D230B">
        <w:rPr>
          <w:rFonts w:ascii="標楷體" w:eastAsia="標楷體" w:hAnsi="標楷體" w:cs="標楷體"/>
          <w:sz w:val="32"/>
          <w:szCs w:val="32"/>
        </w:rPr>
        <w:t>台61全線通車及雲嘉南濱海國家風景區整合食、宿、遊、購、行，相信來年布袋地區的觀光發展會急速起飛。</w:t>
      </w:r>
    </w:p>
    <w:p w14:paraId="3577E632" w14:textId="323D814E" w:rsidR="00DE5F4D" w:rsidRPr="006D230B" w:rsidRDefault="00DE5F4D" w:rsidP="006D230B">
      <w:pPr>
        <w:spacing w:line="360" w:lineRule="auto"/>
        <w:ind w:firstLine="629"/>
        <w:jc w:val="both"/>
        <w:rPr>
          <w:rFonts w:ascii="標楷體" w:eastAsia="標楷體" w:hAnsi="標楷體" w:cs="標楷體"/>
          <w:sz w:val="32"/>
          <w:szCs w:val="32"/>
        </w:rPr>
      </w:pPr>
      <w:r w:rsidRPr="006D230B">
        <w:rPr>
          <w:rFonts w:ascii="標楷體" w:eastAsia="標楷體" w:hAnsi="標楷體" w:cs="標楷體" w:hint="eastAsia"/>
          <w:sz w:val="32"/>
          <w:szCs w:val="32"/>
        </w:rPr>
        <w:t>蕭理事長博仁表示，自疫情發生後，交通部觀光局以整備國內觀光環境及維持觀光能量為主，同時執行推動觀光圈政策，加強產業轉型觀光，延伸旅遊深度，是有利疫後的觀光再啟動，本</w:t>
      </w:r>
      <w:r w:rsidR="00C25290" w:rsidRPr="006D230B">
        <w:rPr>
          <w:rFonts w:ascii="標楷體" w:eastAsia="標楷體" w:hAnsi="標楷體" w:cs="標楷體" w:hint="eastAsia"/>
          <w:sz w:val="32"/>
          <w:szCs w:val="32"/>
        </w:rPr>
        <w:t>次體驗旅遊嘉年華更是好的啟動</w:t>
      </w:r>
      <w:r w:rsidRPr="006D230B">
        <w:rPr>
          <w:rFonts w:ascii="標楷體" w:eastAsia="標楷體" w:hAnsi="標楷體" w:cs="標楷體" w:hint="eastAsia"/>
          <w:sz w:val="32"/>
          <w:szCs w:val="32"/>
        </w:rPr>
        <w:t>。</w:t>
      </w:r>
    </w:p>
    <w:p w14:paraId="533D44AB" w14:textId="0A7FF0F5" w:rsidR="00DE5F4D" w:rsidRPr="006D230B" w:rsidRDefault="00DE5F4D" w:rsidP="006D230B">
      <w:pPr>
        <w:spacing w:line="360" w:lineRule="auto"/>
        <w:ind w:firstLine="629"/>
        <w:jc w:val="both"/>
        <w:rPr>
          <w:rFonts w:ascii="標楷體" w:eastAsia="標楷體" w:hAnsi="標楷體" w:cs="標楷體"/>
          <w:sz w:val="32"/>
          <w:szCs w:val="32"/>
        </w:rPr>
      </w:pPr>
      <w:r w:rsidRPr="006D230B">
        <w:rPr>
          <w:rFonts w:ascii="標楷體" w:eastAsia="標楷體" w:hAnsi="標楷體" w:cs="標楷體" w:hint="eastAsia"/>
          <w:sz w:val="32"/>
          <w:szCs w:val="32"/>
        </w:rPr>
        <w:t>徐處長振能表示，</w:t>
      </w:r>
      <w:r w:rsidR="00AC1BCB" w:rsidRPr="006D230B">
        <w:rPr>
          <w:rFonts w:ascii="標楷體" w:eastAsia="標楷體" w:hAnsi="標楷體" w:cs="標楷體" w:hint="eastAsia"/>
          <w:sz w:val="32"/>
          <w:szCs w:val="32"/>
        </w:rPr>
        <w:t>雲嘉年濱海地區，產業資源豐富，</w:t>
      </w:r>
      <w:r w:rsidR="00C25290" w:rsidRPr="006D230B">
        <w:rPr>
          <w:rFonts w:ascii="標楷體" w:eastAsia="標楷體" w:hAnsi="標楷體" w:cs="標楷體" w:hint="eastAsia"/>
          <w:sz w:val="32"/>
          <w:szCs w:val="32"/>
        </w:rPr>
        <w:t>觀光圈</w:t>
      </w:r>
      <w:r w:rsidR="00AC1BCB" w:rsidRPr="006D230B">
        <w:rPr>
          <w:rFonts w:ascii="標楷體" w:eastAsia="標楷體" w:hAnsi="標楷體" w:cs="標楷體" w:hint="eastAsia"/>
          <w:sz w:val="32"/>
          <w:szCs w:val="32"/>
        </w:rPr>
        <w:t>的推動在於結合區內各業者，以整體力量與其他觀光圈串聯，增進遊程的豐富度及深度，後續還有媒合會及踩線活動，相信可為雲嘉南濱海地區觀光注入新創意。</w:t>
      </w:r>
    </w:p>
    <w:p w14:paraId="0000000B" w14:textId="649AD825" w:rsidR="007A7BDE" w:rsidRPr="006D230B" w:rsidRDefault="00CC4939" w:rsidP="006D230B">
      <w:pPr>
        <w:spacing w:line="360" w:lineRule="auto"/>
        <w:ind w:firstLine="629"/>
        <w:jc w:val="both"/>
        <w:rPr>
          <w:rFonts w:ascii="標楷體" w:eastAsia="標楷體" w:hAnsi="標楷體" w:cs="標楷體"/>
          <w:sz w:val="32"/>
          <w:szCs w:val="32"/>
        </w:rPr>
      </w:pPr>
      <w:r w:rsidRPr="006D230B">
        <w:rPr>
          <w:rFonts w:ascii="標楷體" w:eastAsia="標楷體" w:hAnsi="標楷體" w:cs="標楷體" w:hint="eastAsia"/>
          <w:sz w:val="32"/>
          <w:szCs w:val="32"/>
        </w:rPr>
        <w:t>市集巡禮中，周副局長一行貴賓體驗</w:t>
      </w:r>
      <w:r w:rsidR="00F92E8F" w:rsidRPr="006D230B">
        <w:rPr>
          <w:rFonts w:ascii="標楷體" w:eastAsia="標楷體" w:hAnsi="標楷體" w:cs="標楷體" w:hint="eastAsia"/>
          <w:sz w:val="32"/>
          <w:szCs w:val="32"/>
        </w:rPr>
        <w:t>口湖農村小舖以各式樹葉著色後，引染於袋上之</w:t>
      </w:r>
      <w:r w:rsidRPr="006D230B">
        <w:rPr>
          <w:rFonts w:ascii="標楷體" w:eastAsia="標楷體" w:hAnsi="標楷體" w:cs="標楷體" w:hint="eastAsia"/>
          <w:sz w:val="32"/>
          <w:szCs w:val="32"/>
        </w:rPr>
        <w:t>樹葉拓印、</w:t>
      </w:r>
      <w:r w:rsidR="00F92E8F" w:rsidRPr="006D230B">
        <w:rPr>
          <w:rFonts w:ascii="標楷體" w:eastAsia="標楷體" w:hAnsi="標楷體" w:cs="標楷體" w:hint="eastAsia"/>
          <w:sz w:val="32"/>
          <w:szCs w:val="32"/>
        </w:rPr>
        <w:t>以胭脂鰻為內餡的肥美</w:t>
      </w:r>
      <w:r w:rsidRPr="006D230B">
        <w:rPr>
          <w:rFonts w:ascii="標楷體" w:eastAsia="標楷體" w:hAnsi="標楷體" w:cs="標楷體" w:hint="eastAsia"/>
          <w:sz w:val="32"/>
          <w:szCs w:val="32"/>
        </w:rPr>
        <w:t>鰻魚御飯糰、</w:t>
      </w:r>
      <w:r w:rsidR="00F92E8F" w:rsidRPr="006D230B">
        <w:rPr>
          <w:rFonts w:ascii="標楷體" w:eastAsia="標楷體" w:hAnsi="標楷體" w:cs="標楷體" w:hint="eastAsia"/>
          <w:sz w:val="32"/>
          <w:szCs w:val="32"/>
        </w:rPr>
        <w:t>守護台灣文創公司以天然鹽鹵取代一般石膏的</w:t>
      </w:r>
      <w:r w:rsidRPr="006D230B">
        <w:rPr>
          <w:rFonts w:ascii="標楷體" w:eastAsia="標楷體" w:hAnsi="標楷體" w:cs="標楷體" w:hint="eastAsia"/>
          <w:sz w:val="32"/>
          <w:szCs w:val="32"/>
        </w:rPr>
        <w:t>鹽</w:t>
      </w:r>
      <w:r w:rsidR="00F92E8F" w:rsidRPr="006D230B">
        <w:rPr>
          <w:rFonts w:ascii="標楷體" w:eastAsia="標楷體" w:hAnsi="標楷體" w:cs="標楷體" w:hint="eastAsia"/>
          <w:sz w:val="32"/>
          <w:szCs w:val="32"/>
        </w:rPr>
        <w:t>鹵豆花及各種彩色鹽製作幸運鹽罐等文創產品</w:t>
      </w:r>
      <w:r w:rsidRPr="006D230B">
        <w:rPr>
          <w:rFonts w:ascii="標楷體" w:eastAsia="標楷體" w:hAnsi="標楷體" w:cs="標楷體" w:hint="eastAsia"/>
          <w:sz w:val="32"/>
          <w:szCs w:val="32"/>
        </w:rPr>
        <w:t>，</w:t>
      </w:r>
      <w:r w:rsidR="00F92E8F" w:rsidRPr="006D230B">
        <w:rPr>
          <w:rFonts w:ascii="標楷體" w:eastAsia="標楷體" w:hAnsi="標楷體" w:cs="標楷體" w:hint="eastAsia"/>
          <w:sz w:val="32"/>
          <w:szCs w:val="32"/>
        </w:rPr>
        <w:t>體驗貴賓均表示與觀光與</w:t>
      </w:r>
      <w:r w:rsidR="009F12FA" w:rsidRPr="006D230B">
        <w:rPr>
          <w:rFonts w:ascii="標楷體" w:eastAsia="標楷體" w:hAnsi="標楷體" w:cs="標楷體" w:hint="eastAsia"/>
          <w:sz w:val="32"/>
          <w:szCs w:val="32"/>
        </w:rPr>
        <w:t>在地</w:t>
      </w:r>
      <w:r w:rsidR="00F92E8F" w:rsidRPr="006D230B">
        <w:rPr>
          <w:rFonts w:ascii="標楷體" w:eastAsia="標楷體" w:hAnsi="標楷體" w:cs="標楷體" w:hint="eastAsia"/>
          <w:sz w:val="32"/>
          <w:szCs w:val="32"/>
        </w:rPr>
        <w:t>產業結合</w:t>
      </w:r>
      <w:r w:rsidR="009F12FA" w:rsidRPr="006D230B">
        <w:rPr>
          <w:rFonts w:ascii="標楷體" w:eastAsia="標楷體" w:hAnsi="標楷體" w:cs="標楷體" w:hint="eastAsia"/>
          <w:sz w:val="32"/>
          <w:szCs w:val="32"/>
        </w:rPr>
        <w:t>十分有意義</w:t>
      </w:r>
      <w:r w:rsidRPr="006D230B">
        <w:rPr>
          <w:rFonts w:ascii="標楷體" w:eastAsia="標楷體" w:hAnsi="標楷體" w:cs="標楷體" w:hint="eastAsia"/>
          <w:sz w:val="32"/>
          <w:szCs w:val="32"/>
        </w:rPr>
        <w:t>，</w:t>
      </w:r>
      <w:r w:rsidR="009F12FA" w:rsidRPr="006D230B">
        <w:rPr>
          <w:rFonts w:ascii="標楷體" w:eastAsia="標楷體" w:hAnsi="標楷體" w:cs="標楷體" w:hint="eastAsia"/>
          <w:sz w:val="32"/>
          <w:szCs w:val="32"/>
        </w:rPr>
        <w:t>對</w:t>
      </w:r>
      <w:r w:rsidR="00AC1BCB" w:rsidRPr="006D230B">
        <w:rPr>
          <w:rFonts w:ascii="標楷體" w:eastAsia="標楷體" w:hAnsi="標楷體" w:cs="標楷體"/>
          <w:sz w:val="32"/>
          <w:szCs w:val="32"/>
        </w:rPr>
        <w:t>未來透過觀光圈周邊公、私部門與阿里山、西拉雅及茂林等國家風景區管理處成立之山線觀光圈共同合作，發揮互補及乘數效應交流擴大成為「山海戀」的多樣遊程、使旅遊時間的延長，營造遊客、業者與公部門三贏局面，也同時為疫情過後旅遊市場作準備，共創雲嘉南濱海地區觀光發展與共榮</w:t>
      </w:r>
      <w:r w:rsidR="009F12FA" w:rsidRPr="006D230B">
        <w:rPr>
          <w:rFonts w:ascii="標楷體" w:eastAsia="標楷體" w:hAnsi="標楷體" w:cs="標楷體" w:hint="eastAsia"/>
          <w:sz w:val="32"/>
          <w:szCs w:val="32"/>
        </w:rPr>
        <w:t>，深具信心</w:t>
      </w:r>
      <w:r w:rsidR="00AC1BCB" w:rsidRPr="006D230B">
        <w:rPr>
          <w:rFonts w:ascii="標楷體" w:eastAsia="標楷體" w:hAnsi="標楷體" w:cs="標楷體"/>
          <w:sz w:val="32"/>
          <w:szCs w:val="32"/>
        </w:rPr>
        <w:t>。</w:t>
      </w:r>
    </w:p>
    <w:p w14:paraId="0000000C" w14:textId="77777777" w:rsidR="007A7BDE" w:rsidRPr="006D230B" w:rsidRDefault="007A7BDE" w:rsidP="006D230B">
      <w:pPr>
        <w:spacing w:line="360" w:lineRule="auto"/>
        <w:ind w:firstLine="627"/>
        <w:jc w:val="both"/>
        <w:rPr>
          <w:rFonts w:ascii="標楷體" w:eastAsia="標楷體" w:hAnsi="標楷體" w:cs="標楷體"/>
          <w:sz w:val="32"/>
          <w:szCs w:val="32"/>
        </w:rPr>
      </w:pPr>
    </w:p>
    <w:sectPr w:rsidR="007A7BDE" w:rsidRPr="006D230B">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370F8" w14:textId="77777777" w:rsidR="00384371" w:rsidRDefault="00384371" w:rsidP="006D230B">
      <w:r>
        <w:separator/>
      </w:r>
    </w:p>
  </w:endnote>
  <w:endnote w:type="continuationSeparator" w:id="0">
    <w:p w14:paraId="11E6EBC5" w14:textId="77777777" w:rsidR="00384371" w:rsidRDefault="00384371" w:rsidP="006D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13ABC" w14:textId="77777777" w:rsidR="00384371" w:rsidRDefault="00384371" w:rsidP="006D230B">
      <w:r>
        <w:separator/>
      </w:r>
    </w:p>
  </w:footnote>
  <w:footnote w:type="continuationSeparator" w:id="0">
    <w:p w14:paraId="32C9268A" w14:textId="77777777" w:rsidR="00384371" w:rsidRDefault="00384371" w:rsidP="006D2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BDE"/>
    <w:rsid w:val="001B04AD"/>
    <w:rsid w:val="00384371"/>
    <w:rsid w:val="00471A92"/>
    <w:rsid w:val="006D230B"/>
    <w:rsid w:val="007A7BDE"/>
    <w:rsid w:val="009F12FA"/>
    <w:rsid w:val="00AC1BCB"/>
    <w:rsid w:val="00C06447"/>
    <w:rsid w:val="00C25290"/>
    <w:rsid w:val="00CC4939"/>
    <w:rsid w:val="00DE5F4D"/>
    <w:rsid w:val="00F92E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C671C"/>
  <w15:docId w15:val="{DD85DC71-CA54-4755-9F1A-96AA3D4B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954786"/>
    <w:pPr>
      <w:tabs>
        <w:tab w:val="center" w:pos="4153"/>
        <w:tab w:val="right" w:pos="8306"/>
      </w:tabs>
      <w:snapToGrid w:val="0"/>
    </w:pPr>
    <w:rPr>
      <w:sz w:val="20"/>
      <w:szCs w:val="20"/>
    </w:rPr>
  </w:style>
  <w:style w:type="character" w:customStyle="1" w:styleId="a5">
    <w:name w:val="頁首 字元"/>
    <w:basedOn w:val="a0"/>
    <w:link w:val="a4"/>
    <w:uiPriority w:val="99"/>
    <w:rsid w:val="00954786"/>
    <w:rPr>
      <w:sz w:val="20"/>
      <w:szCs w:val="20"/>
    </w:rPr>
  </w:style>
  <w:style w:type="paragraph" w:styleId="a6">
    <w:name w:val="footer"/>
    <w:basedOn w:val="a"/>
    <w:link w:val="a7"/>
    <w:uiPriority w:val="99"/>
    <w:unhideWhenUsed/>
    <w:rsid w:val="00954786"/>
    <w:pPr>
      <w:tabs>
        <w:tab w:val="center" w:pos="4153"/>
        <w:tab w:val="right" w:pos="8306"/>
      </w:tabs>
      <w:snapToGrid w:val="0"/>
    </w:pPr>
    <w:rPr>
      <w:sz w:val="20"/>
      <w:szCs w:val="20"/>
    </w:rPr>
  </w:style>
  <w:style w:type="character" w:customStyle="1" w:styleId="a7">
    <w:name w:val="頁尾 字元"/>
    <w:basedOn w:val="a0"/>
    <w:link w:val="a6"/>
    <w:uiPriority w:val="99"/>
    <w:rsid w:val="00954786"/>
    <w:rPr>
      <w:sz w:val="20"/>
      <w:szCs w:val="20"/>
    </w:rPr>
  </w:style>
  <w:style w:type="character" w:styleId="a8">
    <w:name w:val="Hyperlink"/>
    <w:basedOn w:val="a0"/>
    <w:uiPriority w:val="99"/>
    <w:semiHidden/>
    <w:unhideWhenUsed/>
    <w:rsid w:val="00954786"/>
    <w:rPr>
      <w:color w:val="0000FF"/>
      <w:u w:val="single"/>
    </w:rPr>
  </w:style>
  <w:style w:type="paragraph" w:styleId="a9">
    <w:name w:val="Balloon Text"/>
    <w:basedOn w:val="a"/>
    <w:link w:val="aa"/>
    <w:uiPriority w:val="99"/>
    <w:semiHidden/>
    <w:unhideWhenUsed/>
    <w:rsid w:val="0095478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54786"/>
    <w:rPr>
      <w:rFonts w:asciiTheme="majorHAnsi" w:eastAsiaTheme="majorEastAsia" w:hAnsiTheme="majorHAnsi" w:cstheme="majorBidi"/>
      <w:sz w:val="18"/>
      <w:szCs w:val="18"/>
    </w:rPr>
  </w:style>
  <w:style w:type="paragraph" w:customStyle="1" w:styleId="Default">
    <w:name w:val="Default"/>
    <w:rsid w:val="009D33FF"/>
    <w:pPr>
      <w:autoSpaceDE w:val="0"/>
      <w:autoSpaceDN w:val="0"/>
      <w:adjustRightInd w:val="0"/>
    </w:pPr>
    <w:rPr>
      <w:rFonts w:ascii="微軟正黑體" w:eastAsia="微軟正黑體" w:cs="微軟正黑體"/>
      <w:color w:val="000000"/>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MvkRlJ24R4h9+meBqRTr5Xwwog==">AMUW2mWq3HFTW+l4iJ0Yv052g9fkn5x/OYxgrCxIXc5B5X0oyMkNsvDNi46SAzuqfAnVvLHTjO6PBIImlHcUL+mmw8GDkAmxUphqB6s6RIFdjS7cpHv9+/sLBRcqtQwGyRHImU0lMvINQK5OBMDMJiDhprBNzn2Pgj/jVpyNmS3zk57gUQO1OAWWftIzPvsOoZ9bnxMvl6UMVJKbPaqTk9jm1ob1zKXzajMIfok5P4M7z7J0QVNplcw=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顏明樟</dc:creator>
  <cp:lastModifiedBy>程艷秋</cp:lastModifiedBy>
  <cp:revision>4</cp:revision>
  <dcterms:created xsi:type="dcterms:W3CDTF">2020-12-12T05:08:00Z</dcterms:created>
  <dcterms:modified xsi:type="dcterms:W3CDTF">2020-12-14T02:43:00Z</dcterms:modified>
</cp:coreProperties>
</file>